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-1996566054"/>
        <w:docPartObj>
          <w:docPartGallery w:val="Table of Contents"/>
          <w:docPartUnique/>
        </w:docPartObj>
      </w:sdtPr>
      <w:sdtEndPr/>
      <w:sdtContent>
        <w:p w14:paraId="7E18E728" w14:textId="77777777" w:rsidR="00D47DF0" w:rsidRDefault="00D47DF0">
          <w:pPr>
            <w:pStyle w:val="TtuloTDC"/>
          </w:pPr>
          <w:r>
            <w:rPr>
              <w:lang w:val="es-ES"/>
            </w:rPr>
            <w:t>Contenido</w:t>
          </w:r>
        </w:p>
        <w:p w14:paraId="3FA6EE66" w14:textId="4F9F0D12" w:rsidR="00BC7CFB" w:rsidRDefault="00D47DF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525864" w:history="1">
            <w:r w:rsidR="00BC7CFB" w:rsidRPr="00C25BD9">
              <w:rPr>
                <w:rStyle w:val="Hipervnculo"/>
                <w:rFonts w:ascii="Exo" w:hAnsi="Exo"/>
                <w:b/>
                <w:noProof/>
              </w:rPr>
              <w:t>1.</w:t>
            </w:r>
            <w:r w:rsidR="00BC7CFB">
              <w:rPr>
                <w:rFonts w:eastAsiaTheme="minorEastAsia"/>
                <w:noProof/>
                <w:lang w:eastAsia="es-CO"/>
              </w:rPr>
              <w:tab/>
            </w:r>
            <w:r w:rsidR="00BC7CFB" w:rsidRPr="00C25BD9">
              <w:rPr>
                <w:rStyle w:val="Hipervnculo"/>
                <w:rFonts w:ascii="Exo" w:hAnsi="Exo"/>
                <w:b/>
                <w:noProof/>
              </w:rPr>
              <w:t>Error Selección nivel de satisfacción</w:t>
            </w:r>
            <w:r w:rsidR="00BC7CFB">
              <w:rPr>
                <w:noProof/>
                <w:webHidden/>
              </w:rPr>
              <w:tab/>
            </w:r>
            <w:r w:rsidR="00BC7CFB">
              <w:rPr>
                <w:noProof/>
                <w:webHidden/>
              </w:rPr>
              <w:fldChar w:fldCharType="begin"/>
            </w:r>
            <w:r w:rsidR="00BC7CFB">
              <w:rPr>
                <w:noProof/>
                <w:webHidden/>
              </w:rPr>
              <w:instrText xml:space="preserve"> PAGEREF _Toc70525864 \h </w:instrText>
            </w:r>
            <w:r w:rsidR="00BC7CFB">
              <w:rPr>
                <w:noProof/>
                <w:webHidden/>
              </w:rPr>
            </w:r>
            <w:r w:rsidR="00BC7CFB">
              <w:rPr>
                <w:noProof/>
                <w:webHidden/>
              </w:rPr>
              <w:fldChar w:fldCharType="separate"/>
            </w:r>
            <w:r w:rsidR="00BC7CFB">
              <w:rPr>
                <w:noProof/>
                <w:webHidden/>
              </w:rPr>
              <w:t>2</w:t>
            </w:r>
            <w:r w:rsidR="00BC7CFB">
              <w:rPr>
                <w:noProof/>
                <w:webHidden/>
              </w:rPr>
              <w:fldChar w:fldCharType="end"/>
            </w:r>
          </w:hyperlink>
        </w:p>
        <w:p w14:paraId="7E18E72D" w14:textId="0214A1D0" w:rsidR="00D47DF0" w:rsidRDefault="00D47DF0">
          <w:r>
            <w:rPr>
              <w:b/>
              <w:bCs/>
              <w:lang w:val="es-ES"/>
            </w:rPr>
            <w:fldChar w:fldCharType="end"/>
          </w:r>
        </w:p>
      </w:sdtContent>
    </w:sdt>
    <w:p w14:paraId="7E18E72E" w14:textId="0D4BB6D2" w:rsidR="00D47DF0" w:rsidRDefault="00D47DF0">
      <w:pPr>
        <w:rPr>
          <w:rFonts w:ascii="Exo" w:hAnsi="Exo"/>
          <w:b/>
          <w:sz w:val="24"/>
          <w:szCs w:val="24"/>
        </w:rPr>
      </w:pPr>
      <w:r>
        <w:rPr>
          <w:rFonts w:ascii="Exo" w:hAnsi="Exo"/>
          <w:b/>
          <w:sz w:val="24"/>
          <w:szCs w:val="24"/>
        </w:rPr>
        <w:br w:type="page"/>
      </w:r>
    </w:p>
    <w:p w14:paraId="7E18E72F" w14:textId="3B5C559C" w:rsidR="00C10A53" w:rsidRPr="00D47DF0" w:rsidRDefault="00073F21" w:rsidP="00664097">
      <w:pPr>
        <w:pStyle w:val="Prrafodelista"/>
        <w:numPr>
          <w:ilvl w:val="0"/>
          <w:numId w:val="1"/>
        </w:numPr>
        <w:outlineLvl w:val="0"/>
        <w:rPr>
          <w:rFonts w:ascii="Exo" w:hAnsi="Exo"/>
          <w:b/>
          <w:sz w:val="24"/>
          <w:szCs w:val="24"/>
        </w:rPr>
      </w:pPr>
      <w:bookmarkStart w:id="0" w:name="_Toc70525864"/>
      <w:r w:rsidRPr="00D47DF0">
        <w:rPr>
          <w:rFonts w:ascii="Exo" w:hAnsi="Exo"/>
          <w:b/>
          <w:sz w:val="24"/>
          <w:szCs w:val="24"/>
        </w:rPr>
        <w:lastRenderedPageBreak/>
        <w:t>Error</w:t>
      </w:r>
      <w:r w:rsidR="0029653E" w:rsidRPr="00D47DF0">
        <w:rPr>
          <w:rFonts w:ascii="Exo" w:hAnsi="Exo"/>
          <w:b/>
          <w:sz w:val="24"/>
          <w:szCs w:val="24"/>
        </w:rPr>
        <w:t xml:space="preserve"> </w:t>
      </w:r>
      <w:r w:rsidR="00D86A78">
        <w:rPr>
          <w:rFonts w:ascii="Exo" w:hAnsi="Exo"/>
          <w:b/>
          <w:sz w:val="24"/>
          <w:szCs w:val="24"/>
        </w:rPr>
        <w:t xml:space="preserve">Selección </w:t>
      </w:r>
      <w:r w:rsidR="00B225C2">
        <w:rPr>
          <w:rFonts w:ascii="Exo" w:hAnsi="Exo"/>
          <w:b/>
          <w:sz w:val="24"/>
          <w:szCs w:val="24"/>
        </w:rPr>
        <w:t>nivel de satisfacción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47DF0" w:rsidRPr="00D47DF0" w14:paraId="7E18E731" w14:textId="77777777" w:rsidTr="00073F21">
        <w:tc>
          <w:tcPr>
            <w:tcW w:w="8978" w:type="dxa"/>
            <w:gridSpan w:val="2"/>
          </w:tcPr>
          <w:p w14:paraId="7E18E730" w14:textId="7B2C3EA4" w:rsidR="00073F21" w:rsidRPr="00D47DF0" w:rsidRDefault="00073F21" w:rsidP="00DD3497">
            <w:pPr>
              <w:rPr>
                <w:rFonts w:ascii="Exo" w:hAnsi="Exo"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Plataforma:</w:t>
            </w:r>
            <w:r w:rsidRPr="00D47DF0">
              <w:rPr>
                <w:rFonts w:ascii="Exo" w:hAnsi="Exo"/>
                <w:sz w:val="24"/>
                <w:szCs w:val="24"/>
              </w:rPr>
              <w:t xml:space="preserve"> </w:t>
            </w:r>
            <w:r w:rsidR="00B225C2">
              <w:rPr>
                <w:rFonts w:ascii="Exo" w:hAnsi="Exo"/>
                <w:sz w:val="24"/>
                <w:szCs w:val="24"/>
              </w:rPr>
              <w:t>Conferencias</w:t>
            </w:r>
          </w:p>
        </w:tc>
      </w:tr>
      <w:tr w:rsidR="00D47DF0" w:rsidRPr="00D47DF0" w14:paraId="7E18E733" w14:textId="77777777" w:rsidTr="00073F21">
        <w:tc>
          <w:tcPr>
            <w:tcW w:w="8978" w:type="dxa"/>
            <w:gridSpan w:val="2"/>
          </w:tcPr>
          <w:p w14:paraId="7E18E732" w14:textId="08D75AA9" w:rsidR="00073F21" w:rsidRPr="00D47DF0" w:rsidRDefault="00073F21" w:rsidP="0029653E">
            <w:pPr>
              <w:rPr>
                <w:rFonts w:ascii="Exo" w:hAnsi="Exo"/>
                <w:b/>
                <w:sz w:val="24"/>
                <w:szCs w:val="24"/>
              </w:rPr>
            </w:pPr>
            <w:proofErr w:type="gramStart"/>
            <w:r w:rsidRPr="00D47DF0">
              <w:rPr>
                <w:rFonts w:ascii="Exo" w:hAnsi="Exo"/>
                <w:b/>
                <w:sz w:val="24"/>
                <w:szCs w:val="24"/>
              </w:rPr>
              <w:t>Link</w:t>
            </w:r>
            <w:proofErr w:type="gramEnd"/>
            <w:r w:rsidRPr="00D47DF0">
              <w:rPr>
                <w:rFonts w:ascii="Exo" w:hAnsi="Exo"/>
                <w:b/>
                <w:sz w:val="24"/>
                <w:szCs w:val="24"/>
              </w:rPr>
              <w:t xml:space="preserve"> de Acceso: </w:t>
            </w:r>
            <w:r w:rsidR="006D191E" w:rsidRPr="006D191E">
              <w:rPr>
                <w:rFonts w:ascii="Exo" w:hAnsi="Exo"/>
                <w:sz w:val="24"/>
                <w:szCs w:val="24"/>
              </w:rPr>
              <w:t>https://ghconferenciaspbr.spira.co/convenio/induccion_banco_davivienda</w:t>
            </w:r>
          </w:p>
        </w:tc>
      </w:tr>
      <w:tr w:rsidR="00D47DF0" w:rsidRPr="00D47DF0" w14:paraId="7E18E736" w14:textId="77777777" w:rsidTr="004B5D05">
        <w:tc>
          <w:tcPr>
            <w:tcW w:w="4489" w:type="dxa"/>
          </w:tcPr>
          <w:p w14:paraId="7E18E734" w14:textId="77777777" w:rsidR="00073F21" w:rsidRPr="00D47DF0" w:rsidRDefault="00073F21" w:rsidP="00073F21">
            <w:pPr>
              <w:rPr>
                <w:rFonts w:ascii="Exo" w:hAnsi="Exo"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Usuario</w:t>
            </w:r>
            <w:r w:rsidRPr="00D47DF0">
              <w:rPr>
                <w:rFonts w:ascii="Exo" w:hAnsi="Exo"/>
                <w:sz w:val="24"/>
                <w:szCs w:val="24"/>
              </w:rPr>
              <w:t xml:space="preserve">: </w:t>
            </w:r>
            <w:r w:rsidR="0029653E" w:rsidRPr="00D47DF0">
              <w:rPr>
                <w:rFonts w:ascii="Exo" w:hAnsi="Exo"/>
                <w:sz w:val="24"/>
                <w:szCs w:val="24"/>
              </w:rPr>
              <w:t>NA</w:t>
            </w:r>
          </w:p>
        </w:tc>
        <w:tc>
          <w:tcPr>
            <w:tcW w:w="4489" w:type="dxa"/>
          </w:tcPr>
          <w:p w14:paraId="7E18E735" w14:textId="77777777" w:rsidR="00073F21" w:rsidRPr="00D47DF0" w:rsidRDefault="00073F21" w:rsidP="00DD3497">
            <w:pPr>
              <w:rPr>
                <w:rFonts w:ascii="Exo" w:hAnsi="Exo"/>
                <w:b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Contraseña:</w:t>
            </w:r>
            <w:r w:rsidR="0029653E" w:rsidRPr="00D47DF0">
              <w:rPr>
                <w:rFonts w:ascii="Exo" w:hAnsi="Exo"/>
                <w:b/>
                <w:sz w:val="24"/>
                <w:szCs w:val="24"/>
              </w:rPr>
              <w:t xml:space="preserve"> </w:t>
            </w:r>
            <w:r w:rsidR="0029653E" w:rsidRPr="00D47DF0">
              <w:rPr>
                <w:rFonts w:ascii="Exo" w:hAnsi="Exo"/>
                <w:sz w:val="24"/>
                <w:szCs w:val="24"/>
              </w:rPr>
              <w:t>NA</w:t>
            </w:r>
          </w:p>
        </w:tc>
      </w:tr>
      <w:tr w:rsidR="00D47DF0" w:rsidRPr="00D47DF0" w14:paraId="7E18E739" w14:textId="77777777" w:rsidTr="00073F21">
        <w:tc>
          <w:tcPr>
            <w:tcW w:w="8978" w:type="dxa"/>
            <w:gridSpan w:val="2"/>
          </w:tcPr>
          <w:p w14:paraId="7E18E737" w14:textId="539DA2F9" w:rsidR="00073F21" w:rsidRPr="00D47DF0" w:rsidRDefault="00073F21" w:rsidP="0029653E">
            <w:pPr>
              <w:jc w:val="both"/>
              <w:rPr>
                <w:rFonts w:ascii="Exo" w:hAnsi="Exo"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Descripción del error:</w:t>
            </w:r>
            <w:r w:rsidR="0029653E" w:rsidRPr="00D47DF0">
              <w:rPr>
                <w:rFonts w:ascii="Exo" w:hAnsi="Exo"/>
                <w:b/>
                <w:sz w:val="24"/>
                <w:szCs w:val="24"/>
              </w:rPr>
              <w:t xml:space="preserve"> </w:t>
            </w:r>
            <w:r w:rsidR="009B097A" w:rsidRPr="009B097A">
              <w:rPr>
                <w:rFonts w:ascii="Exo" w:hAnsi="Exo"/>
                <w:bCs/>
                <w:sz w:val="24"/>
                <w:szCs w:val="24"/>
              </w:rPr>
              <w:t>Al</w:t>
            </w:r>
            <w:r w:rsidR="009B097A">
              <w:rPr>
                <w:rFonts w:ascii="Exo" w:hAnsi="Exo"/>
                <w:bCs/>
                <w:sz w:val="24"/>
                <w:szCs w:val="24"/>
              </w:rPr>
              <w:t xml:space="preserve"> terminar la Inducción</w:t>
            </w:r>
            <w:r w:rsidR="006A2198">
              <w:rPr>
                <w:rFonts w:ascii="Exo" w:hAnsi="Exo"/>
                <w:bCs/>
                <w:sz w:val="24"/>
                <w:szCs w:val="24"/>
              </w:rPr>
              <w:t xml:space="preserve"> Banco Davivienda e intentar contestar la encuesta de satisfacción</w:t>
            </w:r>
            <w:r w:rsidR="00654EE0">
              <w:rPr>
                <w:rFonts w:ascii="Exo" w:hAnsi="Exo"/>
                <w:bCs/>
                <w:sz w:val="24"/>
                <w:szCs w:val="24"/>
              </w:rPr>
              <w:t xml:space="preserve"> no se marca la respuesta seleccionada. Al pasar el cursor sobre la respuesta es</w:t>
            </w:r>
            <w:r w:rsidR="003D068F">
              <w:rPr>
                <w:rFonts w:ascii="Exo" w:hAnsi="Exo"/>
                <w:bCs/>
                <w:sz w:val="24"/>
                <w:szCs w:val="24"/>
              </w:rPr>
              <w:t>ta</w:t>
            </w:r>
            <w:r w:rsidR="00654EE0">
              <w:rPr>
                <w:rFonts w:ascii="Exo" w:hAnsi="Exo"/>
                <w:bCs/>
                <w:sz w:val="24"/>
                <w:szCs w:val="24"/>
              </w:rPr>
              <w:t xml:space="preserve"> se resalta con un color dependiendo </w:t>
            </w:r>
            <w:r w:rsidR="003D068F">
              <w:rPr>
                <w:rFonts w:ascii="Exo" w:hAnsi="Exo"/>
                <w:bCs/>
                <w:sz w:val="24"/>
                <w:szCs w:val="24"/>
              </w:rPr>
              <w:t xml:space="preserve">la calificación </w:t>
            </w:r>
            <w:r w:rsidR="00973ECD">
              <w:rPr>
                <w:rFonts w:ascii="Exo" w:hAnsi="Exo"/>
                <w:bCs/>
                <w:sz w:val="24"/>
                <w:szCs w:val="24"/>
              </w:rPr>
              <w:t>elegida por él usuario</w:t>
            </w:r>
            <w:r w:rsidR="00B52EFD">
              <w:rPr>
                <w:rFonts w:ascii="Exo" w:hAnsi="Exo"/>
                <w:bCs/>
                <w:sz w:val="24"/>
                <w:szCs w:val="24"/>
              </w:rPr>
              <w:t>,</w:t>
            </w:r>
            <w:r w:rsidR="003D068F">
              <w:rPr>
                <w:rFonts w:ascii="Exo" w:hAnsi="Exo"/>
                <w:bCs/>
                <w:sz w:val="24"/>
                <w:szCs w:val="24"/>
              </w:rPr>
              <w:t xml:space="preserve"> pero al retirar el cursor </w:t>
            </w:r>
            <w:r w:rsidR="006F7B98">
              <w:rPr>
                <w:rFonts w:ascii="Exo" w:hAnsi="Exo"/>
                <w:bCs/>
                <w:sz w:val="24"/>
                <w:szCs w:val="24"/>
              </w:rPr>
              <w:t xml:space="preserve">la selección desaparece lo cual pareciera que el usuario no </w:t>
            </w:r>
            <w:r w:rsidR="00973ECD">
              <w:rPr>
                <w:rFonts w:ascii="Exo" w:hAnsi="Exo"/>
                <w:bCs/>
                <w:sz w:val="24"/>
                <w:szCs w:val="24"/>
              </w:rPr>
              <w:t>marco o selecciono</w:t>
            </w:r>
            <w:r w:rsidR="006F7B98">
              <w:rPr>
                <w:rFonts w:ascii="Exo" w:hAnsi="Exo"/>
                <w:bCs/>
                <w:sz w:val="24"/>
                <w:szCs w:val="24"/>
              </w:rPr>
              <w:t xml:space="preserve"> </w:t>
            </w:r>
            <w:r w:rsidR="00A609FC">
              <w:rPr>
                <w:rFonts w:ascii="Exo" w:hAnsi="Exo"/>
                <w:bCs/>
                <w:sz w:val="24"/>
                <w:szCs w:val="24"/>
              </w:rPr>
              <w:t xml:space="preserve">ningún valor. Considero importante mantener la selección </w:t>
            </w:r>
            <w:r w:rsidR="00D21EA2">
              <w:rPr>
                <w:rFonts w:ascii="Exo" w:hAnsi="Exo"/>
                <w:bCs/>
                <w:sz w:val="24"/>
                <w:szCs w:val="24"/>
              </w:rPr>
              <w:t xml:space="preserve">con su correspondiente color </w:t>
            </w:r>
            <w:r w:rsidR="00B52EFD">
              <w:rPr>
                <w:rFonts w:ascii="Exo" w:hAnsi="Exo"/>
                <w:bCs/>
                <w:sz w:val="24"/>
                <w:szCs w:val="24"/>
              </w:rPr>
              <w:t>de acuerdo con</w:t>
            </w:r>
            <w:r w:rsidR="00D21EA2">
              <w:rPr>
                <w:rFonts w:ascii="Exo" w:hAnsi="Exo"/>
                <w:bCs/>
                <w:sz w:val="24"/>
                <w:szCs w:val="24"/>
              </w:rPr>
              <w:t xml:space="preserve"> lo elegido por el usuario</w:t>
            </w:r>
            <w:r w:rsidR="00B52EFD">
              <w:rPr>
                <w:rFonts w:ascii="Exo" w:hAnsi="Exo"/>
                <w:bCs/>
                <w:sz w:val="24"/>
                <w:szCs w:val="24"/>
              </w:rPr>
              <w:t xml:space="preserve">. </w:t>
            </w:r>
            <w:r w:rsidR="009B097A">
              <w:rPr>
                <w:rFonts w:ascii="Exo" w:hAnsi="Exo"/>
                <w:b/>
                <w:sz w:val="24"/>
                <w:szCs w:val="24"/>
              </w:rPr>
              <w:t xml:space="preserve"> </w:t>
            </w:r>
            <w:r w:rsidR="009B097A" w:rsidRPr="009B097A">
              <w:rPr>
                <w:rFonts w:ascii="Exo" w:hAnsi="Exo"/>
                <w:bCs/>
                <w:sz w:val="24"/>
                <w:szCs w:val="24"/>
              </w:rPr>
              <w:t xml:space="preserve"> </w:t>
            </w:r>
          </w:p>
          <w:p w14:paraId="7E18E738" w14:textId="77777777" w:rsidR="0029653E" w:rsidRPr="00D47DF0" w:rsidRDefault="0029653E" w:rsidP="0029653E">
            <w:pPr>
              <w:jc w:val="both"/>
              <w:rPr>
                <w:rFonts w:ascii="Exo" w:hAnsi="Exo"/>
                <w:b/>
                <w:sz w:val="24"/>
                <w:szCs w:val="24"/>
              </w:rPr>
            </w:pPr>
          </w:p>
        </w:tc>
      </w:tr>
      <w:tr w:rsidR="00D47DF0" w:rsidRPr="00D47DF0" w14:paraId="7E18E73F" w14:textId="77777777" w:rsidTr="00073F21">
        <w:tc>
          <w:tcPr>
            <w:tcW w:w="8978" w:type="dxa"/>
            <w:gridSpan w:val="2"/>
          </w:tcPr>
          <w:p w14:paraId="7E18E73A" w14:textId="77777777" w:rsidR="00073F21" w:rsidRPr="00D47DF0" w:rsidRDefault="00073F21" w:rsidP="00DD3497">
            <w:pPr>
              <w:rPr>
                <w:rFonts w:ascii="Exo" w:hAnsi="Exo"/>
                <w:b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Pasos para Reproducir el error:</w:t>
            </w:r>
          </w:p>
          <w:p w14:paraId="7E18E73B" w14:textId="77777777" w:rsidR="0029653E" w:rsidRPr="00D47DF0" w:rsidRDefault="0029653E" w:rsidP="00DD3497">
            <w:pPr>
              <w:rPr>
                <w:rFonts w:ascii="Exo" w:hAnsi="Exo"/>
                <w:b/>
                <w:sz w:val="24"/>
                <w:szCs w:val="24"/>
              </w:rPr>
            </w:pPr>
          </w:p>
          <w:p w14:paraId="7E18E73C" w14:textId="12385AF8" w:rsidR="0029653E" w:rsidRPr="00D47DF0" w:rsidRDefault="0029653E" w:rsidP="0029653E">
            <w:pPr>
              <w:pStyle w:val="Prrafodelista"/>
              <w:numPr>
                <w:ilvl w:val="0"/>
                <w:numId w:val="2"/>
              </w:numPr>
              <w:rPr>
                <w:rFonts w:ascii="Exo" w:hAnsi="Exo"/>
                <w:sz w:val="24"/>
                <w:szCs w:val="24"/>
              </w:rPr>
            </w:pPr>
            <w:r w:rsidRPr="00D47DF0">
              <w:rPr>
                <w:rFonts w:ascii="Exo" w:hAnsi="Exo"/>
                <w:sz w:val="24"/>
                <w:szCs w:val="24"/>
              </w:rPr>
              <w:t xml:space="preserve">Ingresar a </w:t>
            </w:r>
            <w:r w:rsidR="00633ADD">
              <w:rPr>
                <w:rFonts w:ascii="Exo" w:hAnsi="Exo"/>
                <w:sz w:val="24"/>
                <w:szCs w:val="24"/>
              </w:rPr>
              <w:t>inducción banco Davivienda (</w:t>
            </w:r>
            <w:r w:rsidR="00375654" w:rsidRPr="00375654">
              <w:rPr>
                <w:rFonts w:ascii="Exo" w:hAnsi="Exo"/>
                <w:sz w:val="24"/>
                <w:szCs w:val="24"/>
              </w:rPr>
              <w:t>https://ghconferenciaspbr.spira.co/convenio/induccion_banco_davivienda</w:t>
            </w:r>
            <w:r w:rsidR="00633ADD">
              <w:rPr>
                <w:rFonts w:ascii="Exo" w:hAnsi="Exo"/>
                <w:sz w:val="24"/>
                <w:szCs w:val="24"/>
              </w:rPr>
              <w:t>)</w:t>
            </w:r>
          </w:p>
          <w:p w14:paraId="7E18E73D" w14:textId="0BC3E939" w:rsidR="0029653E" w:rsidRPr="00375654" w:rsidRDefault="00375654" w:rsidP="0029653E">
            <w:pPr>
              <w:pStyle w:val="Prrafodelista"/>
              <w:numPr>
                <w:ilvl w:val="0"/>
                <w:numId w:val="2"/>
              </w:numPr>
              <w:rPr>
                <w:rFonts w:ascii="Exo" w:hAnsi="Exo"/>
                <w:b/>
                <w:sz w:val="24"/>
                <w:szCs w:val="24"/>
              </w:rPr>
            </w:pPr>
            <w:r>
              <w:rPr>
                <w:rFonts w:ascii="Exo" w:hAnsi="Exo"/>
                <w:bCs/>
                <w:sz w:val="24"/>
                <w:szCs w:val="24"/>
              </w:rPr>
              <w:t>Dar clic en “CLIC PARA INICIAR CONFERENCIA”</w:t>
            </w:r>
          </w:p>
          <w:p w14:paraId="75D6E760" w14:textId="18AD093C" w:rsidR="00375654" w:rsidRPr="00375654" w:rsidRDefault="00375654" w:rsidP="0029653E">
            <w:pPr>
              <w:pStyle w:val="Prrafodelista"/>
              <w:numPr>
                <w:ilvl w:val="0"/>
                <w:numId w:val="2"/>
              </w:numPr>
              <w:rPr>
                <w:rFonts w:ascii="Exo" w:hAnsi="Exo"/>
                <w:b/>
                <w:sz w:val="24"/>
                <w:szCs w:val="24"/>
              </w:rPr>
            </w:pPr>
            <w:r>
              <w:rPr>
                <w:rFonts w:ascii="Exo" w:hAnsi="Exo"/>
                <w:bCs/>
                <w:sz w:val="24"/>
                <w:szCs w:val="24"/>
              </w:rPr>
              <w:t>Visualizar la conferencia</w:t>
            </w:r>
          </w:p>
          <w:p w14:paraId="4147F646" w14:textId="6F3E5808" w:rsidR="00375654" w:rsidRPr="00D47DF0" w:rsidRDefault="007C1211" w:rsidP="0029653E">
            <w:pPr>
              <w:pStyle w:val="Prrafodelista"/>
              <w:numPr>
                <w:ilvl w:val="0"/>
                <w:numId w:val="2"/>
              </w:numPr>
              <w:rPr>
                <w:rFonts w:ascii="Exo" w:hAnsi="Exo"/>
                <w:b/>
                <w:sz w:val="24"/>
                <w:szCs w:val="24"/>
              </w:rPr>
            </w:pPr>
            <w:r>
              <w:rPr>
                <w:rFonts w:ascii="Exo" w:hAnsi="Exo"/>
                <w:bCs/>
                <w:sz w:val="24"/>
                <w:szCs w:val="24"/>
              </w:rPr>
              <w:t>Contestar la encuesta de satisfacción</w:t>
            </w:r>
          </w:p>
          <w:p w14:paraId="7E18E73E" w14:textId="77777777" w:rsidR="0029653E" w:rsidRPr="00D47DF0" w:rsidRDefault="0029653E" w:rsidP="0029653E">
            <w:pPr>
              <w:rPr>
                <w:rFonts w:ascii="Exo" w:hAnsi="Exo"/>
                <w:b/>
                <w:sz w:val="24"/>
                <w:szCs w:val="24"/>
              </w:rPr>
            </w:pPr>
          </w:p>
        </w:tc>
      </w:tr>
      <w:tr w:rsidR="00D47DF0" w:rsidRPr="00D47DF0" w14:paraId="7E18E745" w14:textId="77777777" w:rsidTr="00073F21">
        <w:tc>
          <w:tcPr>
            <w:tcW w:w="8978" w:type="dxa"/>
            <w:gridSpan w:val="2"/>
          </w:tcPr>
          <w:p w14:paraId="7E18E740" w14:textId="77777777" w:rsidR="00073F21" w:rsidRPr="00D47DF0" w:rsidRDefault="00073F21" w:rsidP="00DD3497">
            <w:pPr>
              <w:rPr>
                <w:rFonts w:ascii="Exo" w:hAnsi="Exo"/>
                <w:b/>
                <w:sz w:val="24"/>
                <w:szCs w:val="24"/>
              </w:rPr>
            </w:pPr>
            <w:r w:rsidRPr="00D47DF0">
              <w:rPr>
                <w:rFonts w:ascii="Exo" w:hAnsi="Exo"/>
                <w:b/>
                <w:sz w:val="24"/>
                <w:szCs w:val="24"/>
              </w:rPr>
              <w:t>Soportes</w:t>
            </w:r>
          </w:p>
          <w:p w14:paraId="7E18E741" w14:textId="77777777" w:rsidR="0029653E" w:rsidRPr="00D47DF0" w:rsidRDefault="0029653E" w:rsidP="00DD3497">
            <w:pPr>
              <w:rPr>
                <w:rFonts w:ascii="Exo" w:hAnsi="Exo"/>
                <w:b/>
                <w:sz w:val="24"/>
                <w:szCs w:val="24"/>
              </w:rPr>
            </w:pPr>
          </w:p>
          <w:p w14:paraId="7E18E742" w14:textId="152B72CF" w:rsidR="0029653E" w:rsidRPr="00D47DF0" w:rsidRDefault="0029653E" w:rsidP="00DD3497">
            <w:pPr>
              <w:rPr>
                <w:rFonts w:ascii="Exo" w:hAnsi="Exo"/>
                <w:b/>
                <w:sz w:val="24"/>
                <w:szCs w:val="24"/>
              </w:rPr>
            </w:pPr>
          </w:p>
          <w:p w14:paraId="7E18E743" w14:textId="18D83003" w:rsidR="0029653E" w:rsidRPr="00D47DF0" w:rsidRDefault="0029653E" w:rsidP="00DD3497">
            <w:pPr>
              <w:rPr>
                <w:rFonts w:ascii="Exo" w:hAnsi="Exo"/>
                <w:noProof/>
                <w:sz w:val="24"/>
                <w:szCs w:val="24"/>
                <w:lang w:eastAsia="es-CO"/>
              </w:rPr>
            </w:pPr>
            <w:r w:rsidRPr="00D47DF0">
              <w:rPr>
                <w:rFonts w:ascii="Exo" w:hAnsi="Exo"/>
                <w:noProof/>
                <w:sz w:val="24"/>
                <w:szCs w:val="24"/>
                <w:lang w:eastAsia="es-CO"/>
              </w:rPr>
              <w:t xml:space="preserve"> </w:t>
            </w:r>
          </w:p>
          <w:p w14:paraId="7E18E744" w14:textId="38B691B2" w:rsidR="0029653E" w:rsidRPr="00D47DF0" w:rsidRDefault="0029653E" w:rsidP="00DD3497">
            <w:pPr>
              <w:rPr>
                <w:rFonts w:ascii="Exo" w:hAnsi="Exo"/>
                <w:b/>
                <w:sz w:val="24"/>
                <w:szCs w:val="24"/>
              </w:rPr>
            </w:pPr>
          </w:p>
        </w:tc>
      </w:tr>
    </w:tbl>
    <w:p w14:paraId="7E18E746" w14:textId="77777777" w:rsidR="00073F21" w:rsidRPr="00D47DF0" w:rsidRDefault="00073F21" w:rsidP="00073F21">
      <w:pPr>
        <w:rPr>
          <w:rFonts w:ascii="Exo" w:hAnsi="Exo"/>
          <w:sz w:val="24"/>
          <w:szCs w:val="24"/>
        </w:rPr>
      </w:pPr>
    </w:p>
    <w:sectPr w:rsidR="00073F21" w:rsidRPr="00D47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E38"/>
    <w:multiLevelType w:val="hybridMultilevel"/>
    <w:tmpl w:val="F68AA1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31A9A"/>
    <w:multiLevelType w:val="hybridMultilevel"/>
    <w:tmpl w:val="D1C645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2267"/>
    <w:multiLevelType w:val="hybridMultilevel"/>
    <w:tmpl w:val="ECF4FE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788F"/>
    <w:multiLevelType w:val="hybridMultilevel"/>
    <w:tmpl w:val="941449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3060"/>
    <w:multiLevelType w:val="hybridMultilevel"/>
    <w:tmpl w:val="438E1B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282"/>
    <w:multiLevelType w:val="hybridMultilevel"/>
    <w:tmpl w:val="D2C2D9B0"/>
    <w:lvl w:ilvl="0" w:tplc="1D8E49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1F7F"/>
    <w:multiLevelType w:val="hybridMultilevel"/>
    <w:tmpl w:val="AC84F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3309D"/>
    <w:multiLevelType w:val="hybridMultilevel"/>
    <w:tmpl w:val="AC84F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F69F6"/>
    <w:multiLevelType w:val="hybridMultilevel"/>
    <w:tmpl w:val="AC84F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3CC8"/>
    <w:multiLevelType w:val="hybridMultilevel"/>
    <w:tmpl w:val="AC84FA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266"/>
    <w:rsid w:val="00073F21"/>
    <w:rsid w:val="001147E9"/>
    <w:rsid w:val="00127CE5"/>
    <w:rsid w:val="0029653E"/>
    <w:rsid w:val="00375654"/>
    <w:rsid w:val="003D068F"/>
    <w:rsid w:val="00481266"/>
    <w:rsid w:val="00633ADD"/>
    <w:rsid w:val="00654EE0"/>
    <w:rsid w:val="00664097"/>
    <w:rsid w:val="006A2198"/>
    <w:rsid w:val="006D191E"/>
    <w:rsid w:val="006F7B98"/>
    <w:rsid w:val="007C1211"/>
    <w:rsid w:val="008B3514"/>
    <w:rsid w:val="00973ECD"/>
    <w:rsid w:val="009A048D"/>
    <w:rsid w:val="009B097A"/>
    <w:rsid w:val="00A14032"/>
    <w:rsid w:val="00A609FC"/>
    <w:rsid w:val="00A7302F"/>
    <w:rsid w:val="00B225C2"/>
    <w:rsid w:val="00B52EFD"/>
    <w:rsid w:val="00BC7CFB"/>
    <w:rsid w:val="00C10A53"/>
    <w:rsid w:val="00C1270E"/>
    <w:rsid w:val="00D21EA2"/>
    <w:rsid w:val="00D47DF0"/>
    <w:rsid w:val="00D86A78"/>
    <w:rsid w:val="00DB736C"/>
    <w:rsid w:val="00F212F1"/>
    <w:rsid w:val="00F2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E728"/>
  <w15:docId w15:val="{C4278021-450F-49DB-94B7-CE2B3CD7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2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7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65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5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127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47DF0"/>
    <w:pPr>
      <w:spacing w:line="276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47DF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47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AB79-2C5B-45AE-AF75-21415B39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Ferney Parrado Guauta</dc:creator>
  <cp:lastModifiedBy>Luis Ferney Parrado Guauta</cp:lastModifiedBy>
  <cp:revision>28</cp:revision>
  <dcterms:created xsi:type="dcterms:W3CDTF">2021-04-26T21:25:00Z</dcterms:created>
  <dcterms:modified xsi:type="dcterms:W3CDTF">2021-04-29T12:59:00Z</dcterms:modified>
</cp:coreProperties>
</file>